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E63" w:rsidRPr="00153366" w:rsidRDefault="00516E63" w:rsidP="00516E63">
      <w:pPr>
        <w:jc w:val="center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ANEXO </w:t>
      </w:r>
      <w:r>
        <w:rPr>
          <w:rFonts w:ascii="Arial" w:hAnsi="Arial" w:cs="Arial"/>
          <w:b/>
        </w:rPr>
        <w:t>XI</w:t>
      </w:r>
      <w:r w:rsidRPr="00153366">
        <w:rPr>
          <w:rFonts w:ascii="Arial" w:hAnsi="Arial" w:cs="Arial"/>
          <w:b/>
        </w:rPr>
        <w:t>I - TERMO DE REFERÊNCIA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>Objeto: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 w:rsidRPr="00153366">
        <w:rPr>
          <w:rFonts w:ascii="Arial" w:hAnsi="Arial" w:cs="Arial"/>
        </w:rPr>
        <w:tab/>
        <w:t>REFORMA DAS INSTALAÇÕES ELÉTRICAS COM SUBSTITUIÇÃO DE QUADRO E DIJUNTORES ANTIGOS, INSTALAÇÃO DE UM NOVO QUADRO, DIVIDINDO TOMADAS, ILUMINAÇÃO E AR CONDICIONADOS  E TROCA DE FIAÇÃO AREA TOTAL 872,63 M² CONFORME PROJETO ELETRICO NESTA CÂMARA MUNICIPAL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Local de execução: 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>Av. Colonizador Ariosto da Riva, nº 2349, Centro, Alta Floresta - MT, Câmara Municipal de Alta Floresta-MT.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Prazo de execução: 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 xml:space="preserve">O prazo de execução do serviço será de 60 (sessenta) dias, atendendo o cronograma físico-financeiro. A empresa vencedora da licitação será convocada para, no prazo máximo de 5 (cinco) dias úteis para assinar o contrato, nos termos da minuta constante do Anexo V. 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>Após a assinatura do Contrato no prazo máximo de até 5 (cinco) dias úteis, a CONTRATADA deverá entregar no Setor de Contabilidade a Anotação de Responsabilidade Técnica (ART) pela Obra ou Serviço de Engenharia (Lei 5.194/66).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Horário para execução dos serviços: 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>O horário permitido pela Câmara para a execução das obras é de 06:00 às 18:00, de segunda à segunda-feira.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Valor estimado: 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 xml:space="preserve">O valor estimado será de R$ 61.203,70 (sessenta e um mil duzentos e </w:t>
      </w:r>
      <w:r>
        <w:rPr>
          <w:rFonts w:ascii="Arial" w:hAnsi="Arial" w:cs="Arial"/>
        </w:rPr>
        <w:t>três reais e setenta centavos).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Modalidade de licitação: 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>Carta Convite. O prazo para apresentação das propostas pelas licitantes deverá ser de até 5 dias úteis a partir da publicação do Edital.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Forma de adjudicação: 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 xml:space="preserve">Global. 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>Regime de execução: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Pr="00153366">
        <w:rPr>
          <w:rFonts w:ascii="Arial" w:hAnsi="Arial" w:cs="Arial"/>
        </w:rPr>
        <w:t xml:space="preserve">Empreitada Global. 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>Justificativa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 w:rsidRPr="00153366">
        <w:rPr>
          <w:rFonts w:ascii="Arial" w:hAnsi="Arial" w:cs="Arial"/>
        </w:rPr>
        <w:t xml:space="preserve">Com a finalidade de melhorar as condições de trabalho e da infraestrutura elétrica do imóvel </w:t>
      </w:r>
      <w:r>
        <w:rPr>
          <w:rFonts w:ascii="Arial" w:hAnsi="Arial" w:cs="Arial"/>
        </w:rPr>
        <w:t>da Câmara Municipal de Alta Floresta,</w:t>
      </w:r>
      <w:r w:rsidRPr="00153366">
        <w:rPr>
          <w:rFonts w:ascii="Arial" w:hAnsi="Arial" w:cs="Arial"/>
        </w:rPr>
        <w:t xml:space="preserve"> se</w:t>
      </w:r>
      <w:r>
        <w:rPr>
          <w:rFonts w:ascii="Arial" w:hAnsi="Arial" w:cs="Arial"/>
        </w:rPr>
        <w:t xml:space="preserve"> faz necessária </w:t>
      </w:r>
      <w:r w:rsidRPr="00153366">
        <w:rPr>
          <w:rFonts w:ascii="Arial" w:hAnsi="Arial" w:cs="Arial"/>
        </w:rPr>
        <w:t xml:space="preserve"> a contratação de empresa especializada na prestação de serviços com fornecimento de material para atender a instalação elétrica predial, SPDA </w:t>
      </w:r>
      <w:r>
        <w:rPr>
          <w:rFonts w:ascii="Arial" w:hAnsi="Arial" w:cs="Arial"/>
        </w:rPr>
        <w:t>do Legislativo</w:t>
      </w:r>
      <w:r w:rsidRPr="0015336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 Processo se trata da repetição do Convite n° 001/2019, o qual obteve resultado como fracassado, nos termos do Art. 22 da Lei nº 8666/93.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153366">
        <w:rPr>
          <w:rFonts w:ascii="Arial" w:hAnsi="Arial" w:cs="Arial"/>
          <w:b/>
        </w:rPr>
        <w:t>Disposições Gerais</w:t>
      </w:r>
    </w:p>
    <w:p w:rsidR="00516E63" w:rsidRPr="00153366" w:rsidRDefault="00516E63" w:rsidP="00516E63">
      <w:pPr>
        <w:jc w:val="both"/>
        <w:rPr>
          <w:rFonts w:ascii="Arial" w:hAnsi="Arial" w:cs="Arial"/>
        </w:rPr>
      </w:pPr>
    </w:p>
    <w:p w:rsidR="00516E63" w:rsidRPr="00153366" w:rsidRDefault="00516E63" w:rsidP="00516E63">
      <w:pPr>
        <w:jc w:val="both"/>
        <w:rPr>
          <w:rFonts w:ascii="Arial" w:hAnsi="Arial" w:cs="Arial"/>
        </w:rPr>
      </w:pPr>
      <w:r w:rsidRPr="00153366">
        <w:rPr>
          <w:rFonts w:ascii="Arial" w:hAnsi="Arial" w:cs="Arial"/>
        </w:rPr>
        <w:t>O projeto elétrico, cronograma físico-financeiro, planilha orçamentária estão disponíveis no link "anexos", dentro da página desta licitação, no site da Câmara Municipal</w:t>
      </w:r>
    </w:p>
    <w:p w:rsidR="00516E63" w:rsidRDefault="00516E63" w:rsidP="00516E63">
      <w:pPr>
        <w:jc w:val="center"/>
        <w:rPr>
          <w:rFonts w:ascii="Arial" w:hAnsi="Arial" w:cs="Arial"/>
          <w:highlight w:val="yellow"/>
        </w:rPr>
      </w:pPr>
    </w:p>
    <w:p w:rsidR="00516E63" w:rsidRDefault="00516E63" w:rsidP="00516E63">
      <w:pPr>
        <w:jc w:val="center"/>
        <w:rPr>
          <w:rFonts w:ascii="Arial" w:hAnsi="Arial" w:cs="Arial"/>
          <w:highlight w:val="yellow"/>
        </w:rPr>
      </w:pPr>
    </w:p>
    <w:p w:rsidR="00516E63" w:rsidRDefault="00516E63" w:rsidP="00516E63">
      <w:pPr>
        <w:jc w:val="center"/>
        <w:rPr>
          <w:rFonts w:ascii="Arial" w:hAnsi="Arial" w:cs="Arial"/>
          <w:highlight w:val="yellow"/>
        </w:rPr>
      </w:pPr>
    </w:p>
    <w:p w:rsidR="00516E63" w:rsidRDefault="00516E63" w:rsidP="00516E63">
      <w:pPr>
        <w:jc w:val="center"/>
        <w:rPr>
          <w:rFonts w:ascii="Arial" w:hAnsi="Arial" w:cs="Arial"/>
          <w:highlight w:val="yellow"/>
        </w:rPr>
      </w:pPr>
    </w:p>
    <w:p w:rsidR="00516E63" w:rsidRPr="00EF1AAB" w:rsidRDefault="00516E63" w:rsidP="00516E63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</w:t>
      </w:r>
    </w:p>
    <w:p w:rsidR="00516E63" w:rsidRDefault="00516E63" w:rsidP="00516E6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Jorge Ruan de Oliveira</w:t>
      </w:r>
    </w:p>
    <w:p w:rsidR="00516E63" w:rsidRPr="00EF1AAB" w:rsidRDefault="00516E63" w:rsidP="00516E6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Pregoeiro</w:t>
      </w:r>
    </w:p>
    <w:p w:rsidR="006E48BA" w:rsidRPr="003C2817" w:rsidRDefault="006E48BA" w:rsidP="003C2817"/>
    <w:sectPr w:rsidR="006E48BA" w:rsidRPr="003C2817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C77" w:rsidRDefault="00E82C77" w:rsidP="00083440">
      <w:r>
        <w:separator/>
      </w:r>
    </w:p>
  </w:endnote>
  <w:endnote w:type="continuationSeparator" w:id="1">
    <w:p w:rsidR="00E82C77" w:rsidRDefault="00E82C77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C77" w:rsidRDefault="00E82C77" w:rsidP="00083440">
      <w:r>
        <w:separator/>
      </w:r>
    </w:p>
  </w:footnote>
  <w:footnote w:type="continuationSeparator" w:id="1">
    <w:p w:rsidR="00E82C77" w:rsidRDefault="00E82C77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12DD2"/>
    <w:rsid w:val="00083440"/>
    <w:rsid w:val="00110E8A"/>
    <w:rsid w:val="00160C2C"/>
    <w:rsid w:val="00326E75"/>
    <w:rsid w:val="003C2817"/>
    <w:rsid w:val="0043313B"/>
    <w:rsid w:val="00514FD0"/>
    <w:rsid w:val="00516E63"/>
    <w:rsid w:val="005A79AE"/>
    <w:rsid w:val="00682A78"/>
    <w:rsid w:val="006E48BA"/>
    <w:rsid w:val="008A3181"/>
    <w:rsid w:val="00937A8D"/>
    <w:rsid w:val="00AF73B2"/>
    <w:rsid w:val="00CE4157"/>
    <w:rsid w:val="00E82C77"/>
    <w:rsid w:val="00F25ADC"/>
    <w:rsid w:val="00F77B02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</w:rPr>
  </w:style>
  <w:style w:type="paragraph" w:styleId="Ttulo6">
    <w:name w:val="heading 6"/>
    <w:basedOn w:val="Normal"/>
    <w:next w:val="Normal"/>
    <w:link w:val="Ttulo6Char"/>
    <w:unhideWhenUsed/>
    <w:qFormat/>
    <w:rsid w:val="00CE415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  <w:style w:type="character" w:customStyle="1" w:styleId="Ttulo6Char">
    <w:name w:val="Título 6 Char"/>
    <w:basedOn w:val="Fontepargpadro"/>
    <w:link w:val="Ttulo6"/>
    <w:rsid w:val="00CE4157"/>
    <w:rPr>
      <w:rFonts w:ascii="Calibri" w:eastAsia="Times New Roman" w:hAnsi="Calibri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3</cp:revision>
  <dcterms:created xsi:type="dcterms:W3CDTF">2019-11-21T18:41:00Z</dcterms:created>
  <dcterms:modified xsi:type="dcterms:W3CDTF">2019-12-02T16:24:00Z</dcterms:modified>
</cp:coreProperties>
</file>